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2C84" w14:textId="2CB0ADB5" w:rsidR="004D7B66" w:rsidRPr="00E101DA" w:rsidRDefault="004D7B66" w:rsidP="004D7B6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101DA">
        <w:rPr>
          <w:rFonts w:ascii="Times New Roman" w:hAnsi="Times New Roman" w:cs="Times New Roman"/>
          <w:sz w:val="32"/>
          <w:szCs w:val="32"/>
          <w:lang w:val="kk-KZ"/>
        </w:rPr>
        <w:t xml:space="preserve">9 Дәріс – </w:t>
      </w:r>
      <w:r w:rsidR="00E101DA" w:rsidRPr="00E101DA">
        <w:rPr>
          <w:rFonts w:ascii="Times New Roman" w:hAnsi="Times New Roman" w:cs="Times New Roman"/>
          <w:bCs/>
          <w:sz w:val="32"/>
          <w:szCs w:val="32"/>
          <w:lang w:val="kk-KZ"/>
        </w:rPr>
        <w:t>Тұрақты дамудағы</w:t>
      </w:r>
      <w:r w:rsidR="00E101DA" w:rsidRPr="00E101D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E101DA" w:rsidRPr="00E101DA">
        <w:rPr>
          <w:rFonts w:ascii="Times New Roman" w:hAnsi="Times New Roman" w:cs="Times New Roman"/>
          <w:sz w:val="32"/>
          <w:szCs w:val="32"/>
          <w:lang w:val="kk-KZ"/>
        </w:rPr>
        <w:t xml:space="preserve"> БҰҰ теңсіздікті қысқартудағы маңызы</w:t>
      </w:r>
    </w:p>
    <w:p w14:paraId="512490AE" w14:textId="77777777" w:rsidR="004D7B66" w:rsidRPr="00E101DA" w:rsidRDefault="004D7B66" w:rsidP="004D7B6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101DA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02CF3D0E" w14:textId="4A1F6598" w:rsidR="004D7B66" w:rsidRPr="00E101DA" w:rsidRDefault="004D7B66" w:rsidP="004D7B6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101DA">
        <w:rPr>
          <w:rFonts w:ascii="Times New Roman" w:hAnsi="Times New Roman" w:cs="Times New Roman"/>
          <w:sz w:val="32"/>
          <w:szCs w:val="32"/>
          <w:lang w:val="kk-KZ"/>
        </w:rPr>
        <w:t>1.</w:t>
      </w:r>
      <w:r w:rsidRPr="00E101DA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E101DA" w:rsidRPr="00E101DA">
        <w:rPr>
          <w:rFonts w:ascii="Times New Roman" w:hAnsi="Times New Roman" w:cs="Times New Roman"/>
          <w:bCs/>
          <w:sz w:val="32"/>
          <w:szCs w:val="32"/>
          <w:lang w:val="kk-KZ"/>
        </w:rPr>
        <w:t>Тұрақты дамудағы</w:t>
      </w:r>
      <w:r w:rsidR="00E101DA" w:rsidRPr="00E101D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E101DA" w:rsidRPr="00E101DA">
        <w:rPr>
          <w:rFonts w:ascii="Times New Roman" w:hAnsi="Times New Roman" w:cs="Times New Roman"/>
          <w:sz w:val="32"/>
          <w:szCs w:val="32"/>
          <w:lang w:val="kk-KZ"/>
        </w:rPr>
        <w:t xml:space="preserve"> БҰҰ теңсіздікті қысқартудағы маңызы</w:t>
      </w:r>
    </w:p>
    <w:p w14:paraId="6365ED65" w14:textId="4ECFF3CA" w:rsidR="004D7B66" w:rsidRPr="00E101DA" w:rsidRDefault="004D7B66" w:rsidP="004D7B6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101DA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E101DA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E101DA" w:rsidRPr="00E101DA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Теңсіздікті азайтуға инновцияның әсері</w:t>
      </w:r>
    </w:p>
    <w:p w14:paraId="39A2ABDC" w14:textId="7AA97AD6" w:rsidR="004D7B66" w:rsidRPr="00E101DA" w:rsidRDefault="004D7B66" w:rsidP="004D7B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01DA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E101D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101DA">
        <w:rPr>
          <w:rFonts w:ascii="Times New Roman" w:hAnsi="Times New Roman" w:cs="Times New Roman"/>
          <w:bCs/>
          <w:sz w:val="28"/>
          <w:szCs w:val="28"/>
          <w:lang w:val="kk-KZ"/>
        </w:rPr>
        <w:t>магистранттарға</w:t>
      </w:r>
      <w:r w:rsidR="00E101DA" w:rsidRPr="00E101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тұрақты дамудағы</w:t>
      </w:r>
      <w:r w:rsidR="00E101DA" w:rsidRPr="00E10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01DA" w:rsidRPr="00E101DA">
        <w:rPr>
          <w:rFonts w:ascii="Times New Roman" w:hAnsi="Times New Roman" w:cs="Times New Roman"/>
          <w:sz w:val="28"/>
          <w:szCs w:val="28"/>
          <w:lang w:val="kk-KZ"/>
        </w:rPr>
        <w:t xml:space="preserve"> БҰҰ теңсіздікті қысқартудағы маңызы</w:t>
      </w:r>
      <w:r w:rsidRPr="00E101D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жүйелі жан-жақты түсіндіру</w:t>
      </w:r>
    </w:p>
    <w:p w14:paraId="10D63C02" w14:textId="77777777" w:rsidR="00816B6D" w:rsidRPr="00816B6D" w:rsidRDefault="00816B6D" w:rsidP="00816B6D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816B6D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10: Елдер ішіндегі және олардың арасындағы теңсіздікті қысқарту</w:t>
      </w:r>
    </w:p>
    <w:p w14:paraId="05C8DC64" w14:textId="77777777" w:rsidR="00816B6D" w:rsidRPr="00816B6D" w:rsidRDefault="00816B6D" w:rsidP="00816B6D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816B6D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05BB9CA2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қамтылған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40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пайызының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табыс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өсімін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біртіндеп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ел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орташадан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жеткізу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ұстап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9749E17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жасына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жынысына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мүгедектігіне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ұлтына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этникалықшығутегіне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шығутегіне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дініне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немесе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мәртебесіне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қарамастан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саяси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өмірге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белсенді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араласуын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заңнамалық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жолмен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9E18469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Тиісті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саясатты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бюджеттік-салықтық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саясатты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еңбекақы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мәселелеріндегі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саясатты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біртіндеп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көбірек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теңдікті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ұмтылу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BA1A8DB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нарықтарды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мекемелерді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мониторингілеу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әдістерін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жетілдіру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мұндай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әдістерді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неғұрлым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жүйелі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3D7A4F0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мекемелерді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неғұрлым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беделді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заңды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олардағы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шешім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үдерістеріндегі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басым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өкілділігін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басым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дауыс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беру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құқығын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2DF5AB0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реттелген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заңды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жауапты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болуына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көші-қоны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жұмылғыштығы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жоспарланған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ақылға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салынған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көші-қон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жүргізу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көмегімен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DA6E111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Дүниежүзілік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келісімдеріне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айрықша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сараланған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тәртіп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қағидатын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жүргізу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614F575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Дамыту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ресми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көмекті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ағынын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тікелей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шетел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инвестицияларын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неғұрлым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мұқтаж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африка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елдеріне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аралдағы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жоспарлары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бағдарламаларына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теңізге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алмайтын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бөлуді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D1970C0" w14:textId="77777777" w:rsidR="00816B6D" w:rsidRPr="00816B6D" w:rsidRDefault="00816B6D" w:rsidP="00816B6D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мигранттардың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ақшалай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қаражаттарды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аударуымен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байланысты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операциялық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шығындарын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сомасынан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кем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дегенде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3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пайызға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бұл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шығындар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5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пайыздан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асатын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ақша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арналарын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816B6D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CD9E6F1" w14:textId="77777777" w:rsidR="001632AF" w:rsidRPr="00816B6D" w:rsidRDefault="001632AF"/>
    <w:p w14:paraId="19535AE8" w14:textId="77777777" w:rsidR="00294298" w:rsidRDefault="00294298">
      <w:pPr>
        <w:rPr>
          <w:lang w:val="kk-KZ"/>
        </w:rPr>
      </w:pPr>
    </w:p>
    <w:p w14:paraId="6A623EDC" w14:textId="32B1B305" w:rsidR="00816B6D" w:rsidRDefault="00816B6D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62D9603" wp14:editId="52C088C6">
            <wp:extent cx="5940425" cy="4199616"/>
            <wp:effectExtent l="0" t="0" r="3175" b="0"/>
            <wp:docPr id="16" name="Рисунок 15" descr="Изображение выглядит как человек, Человеческое лицо, одежда, мальч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 descr="Изображение выглядит как человек, Человеческое лицо, одежда, мальч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CCF1" w14:textId="77777777" w:rsidR="00816B6D" w:rsidRDefault="00816B6D">
      <w:pPr>
        <w:rPr>
          <w:lang w:val="kk-KZ"/>
        </w:rPr>
      </w:pPr>
    </w:p>
    <w:p w14:paraId="4575D0EF" w14:textId="77777777" w:rsidR="00816B6D" w:rsidRDefault="00816B6D">
      <w:pPr>
        <w:rPr>
          <w:lang w:val="kk-KZ"/>
        </w:rPr>
      </w:pPr>
    </w:p>
    <w:p w14:paraId="6A3A10C1" w14:textId="77777777" w:rsidR="00816B6D" w:rsidRDefault="00816B6D">
      <w:pPr>
        <w:rPr>
          <w:lang w:val="kk-KZ"/>
        </w:rPr>
      </w:pPr>
    </w:p>
    <w:p w14:paraId="64A8E4CA" w14:textId="77777777" w:rsidR="00816B6D" w:rsidRDefault="00816B6D">
      <w:pPr>
        <w:rPr>
          <w:lang w:val="kk-KZ"/>
        </w:rPr>
      </w:pPr>
    </w:p>
    <w:p w14:paraId="1B1AD073" w14:textId="77777777" w:rsidR="00294298" w:rsidRDefault="00294298">
      <w:pPr>
        <w:rPr>
          <w:lang w:val="kk-KZ"/>
        </w:rPr>
      </w:pPr>
    </w:p>
    <w:p w14:paraId="2CC2731E" w14:textId="77777777" w:rsidR="00294298" w:rsidRDefault="00294298">
      <w:pPr>
        <w:rPr>
          <w:lang w:val="kk-KZ"/>
        </w:rPr>
      </w:pPr>
    </w:p>
    <w:p w14:paraId="43EB8395" w14:textId="77777777" w:rsidR="00294298" w:rsidRPr="0080216D" w:rsidRDefault="00294298" w:rsidP="0029429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D23CCD6" w14:textId="77777777" w:rsidR="00294298" w:rsidRPr="0080216D" w:rsidRDefault="00294298" w:rsidP="00294298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1760230" w14:textId="77777777" w:rsidR="00294298" w:rsidRPr="0080216D" w:rsidRDefault="00294298" w:rsidP="0029429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73EBA1D" w14:textId="77777777" w:rsidR="00294298" w:rsidRPr="0080216D" w:rsidRDefault="00294298" w:rsidP="0029429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4C76B9BC" w14:textId="77777777" w:rsidR="00294298" w:rsidRPr="0080216D" w:rsidRDefault="00294298" w:rsidP="0029429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1C03AEA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46A0DFC6" w14:textId="77777777" w:rsidR="00294298" w:rsidRPr="0080216D" w:rsidRDefault="00294298" w:rsidP="0029429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24B594B0" w14:textId="77777777" w:rsidR="00294298" w:rsidRPr="0080216D" w:rsidRDefault="00294298" w:rsidP="0029429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6515E1AD" w14:textId="77777777" w:rsidR="00294298" w:rsidRPr="0080216D" w:rsidRDefault="00294298" w:rsidP="0029429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137F9D77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1C89C20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81A2C74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F2813CB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F8C0853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0A2806C3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C981991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3219A864" w14:textId="77777777" w:rsidR="00294298" w:rsidRPr="0080216D" w:rsidRDefault="00294298" w:rsidP="0029429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1D5DE091" w14:textId="77777777" w:rsidR="00294298" w:rsidRPr="0080216D" w:rsidRDefault="00294298" w:rsidP="0029429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357CE528" w14:textId="77777777" w:rsidR="00294298" w:rsidRPr="0080216D" w:rsidRDefault="00294298" w:rsidP="0029429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36FF824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98F30EE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554E89D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756C93D1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16FAF63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4A8498D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71A5EDF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69B650C6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245ABE0" w14:textId="77777777" w:rsidR="00294298" w:rsidRPr="0080216D" w:rsidRDefault="00294298" w:rsidP="00294298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5DF7217" w14:textId="77777777" w:rsidR="00294298" w:rsidRPr="0080216D" w:rsidRDefault="00294298" w:rsidP="0029429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8289B4C" w14:textId="77777777" w:rsidR="00294298" w:rsidRPr="0080216D" w:rsidRDefault="00294298" w:rsidP="0029429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8DA7C45" w14:textId="77777777" w:rsidR="00294298" w:rsidRPr="0080216D" w:rsidRDefault="00294298" w:rsidP="0029429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40DE0562" w14:textId="77777777" w:rsidR="00294298" w:rsidRPr="0080216D" w:rsidRDefault="00294298" w:rsidP="0029429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208161C9" w14:textId="77777777" w:rsidR="00294298" w:rsidRPr="0080216D" w:rsidRDefault="00294298" w:rsidP="00294298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1E91260D" w14:textId="77777777" w:rsidR="00294298" w:rsidRPr="0080216D" w:rsidRDefault="00294298" w:rsidP="00294298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416D85E2" w14:textId="77777777" w:rsidR="00294298" w:rsidRPr="0080216D" w:rsidRDefault="00294298" w:rsidP="0029429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1B5FBAE" w14:textId="77777777" w:rsidR="00294298" w:rsidRPr="0080216D" w:rsidRDefault="00294298" w:rsidP="0029429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D850E1D" w14:textId="77777777" w:rsidR="00294298" w:rsidRPr="0080216D" w:rsidRDefault="00294298" w:rsidP="00294298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547B4873" w14:textId="77777777" w:rsidR="00294298" w:rsidRPr="0080216D" w:rsidRDefault="00294298" w:rsidP="00294298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04AEE09C" w14:textId="77777777" w:rsidR="00294298" w:rsidRPr="00294298" w:rsidRDefault="00294298">
      <w:pPr>
        <w:rPr>
          <w:lang w:val="kk-KZ"/>
        </w:rPr>
      </w:pPr>
    </w:p>
    <w:sectPr w:rsidR="00294298" w:rsidRPr="0029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4BB1"/>
    <w:multiLevelType w:val="multilevel"/>
    <w:tmpl w:val="01F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8520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D9"/>
    <w:rsid w:val="001632AF"/>
    <w:rsid w:val="00294298"/>
    <w:rsid w:val="00310446"/>
    <w:rsid w:val="003A3B86"/>
    <w:rsid w:val="003E6D87"/>
    <w:rsid w:val="004D7B66"/>
    <w:rsid w:val="007C34D9"/>
    <w:rsid w:val="00813DEF"/>
    <w:rsid w:val="00816B6D"/>
    <w:rsid w:val="00E101DA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D99C"/>
  <w15:chartTrackingRefBased/>
  <w15:docId w15:val="{56F057DB-5C0F-4E63-9165-7A175C2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B66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9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2026-01-03T10:40:00Z</dcterms:created>
  <dcterms:modified xsi:type="dcterms:W3CDTF">2026-01-04T13:06:00Z</dcterms:modified>
</cp:coreProperties>
</file>